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similarity"/>
      <w:r>
        <w:t xml:space="preserve">Similarity</w:t>
      </w:r>
      <w:bookmarkEnd w:id="21"/>
    </w:p>
    <w:p>
      <w:pPr>
        <w:pStyle w:val="Heading3"/>
      </w:pPr>
      <w:bookmarkStart w:id="22" w:name="lesson-1-scale-drawings"/>
      <w:r>
        <w:t xml:space="preserve">Lesson 1: Scale Drawings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dilate a figure given a scale factor and center.</w:t>
      </w:r>
    </w:p>
    <w:p>
      <w:pPr>
        <w:pStyle w:val="Heading3"/>
      </w:pPr>
      <w:bookmarkStart w:id="23" w:name="lesson-2-scale-of-the-solar-system"/>
      <w:r>
        <w:t xml:space="preserve">Lesson 2: Scale of the Solar System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calculate the lengths of parts of a scaled drawing.</w:t>
      </w:r>
    </w:p>
    <w:p>
      <w:pPr>
        <w:pStyle w:val="Heading3"/>
      </w:pPr>
      <w:bookmarkStart w:id="24" w:name="lesson-3-measuring-dilations"/>
      <w:r>
        <w:t xml:space="preserve">Lesson 3: Measuring Dilations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know that when figures are dilated by a scale factor of</w:t>
      </w:r>
      <w:r>
        <w:t xml:space="preserve"> </w:t>
      </w:r>
      <m:oMath>
        <m:r>
          <m:t>k</m:t>
        </m:r>
      </m:oMath>
      <w:r>
        <w:t xml:space="preserve">, all lengths in the figure are multiplied by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pStyle w:val="Heading3"/>
      </w:pPr>
      <w:bookmarkStart w:id="25" w:name="lesson-4-dilating-lines-and-angles"/>
      <w:r>
        <w:t xml:space="preserve">Lesson 4: Dilating Lines and Angles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explain what happens to lines and angles in a dilation.</w:t>
      </w:r>
    </w:p>
    <w:p>
      <w:pPr>
        <w:pStyle w:val="Heading3"/>
      </w:pPr>
      <w:bookmarkStart w:id="26" w:name="lesson-5-splitting-triangle-sides-with-dilation-part-1"/>
      <w:r>
        <w:t xml:space="preserve">Lesson 5: Splitting Triangle Sides with Dilation, Part 1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explain why the segment connecting the midpoints of two sides of a triangle is parallel to the third side and half the length of the third side.</w:t>
      </w:r>
    </w:p>
    <w:p>
      <w:pPr>
        <w:pStyle w:val="Heading3"/>
      </w:pPr>
      <w:bookmarkStart w:id="27" w:name="lesson-6-connecting-similarity-and-transformations"/>
      <w:r>
        <w:t xml:space="preserve">Lesson 6: Connecting Similarity and Transformations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write similarity statements.</w:t>
      </w:r>
    </w:p>
    <w:p>
      <w:pPr>
        <w:pStyle w:val="Compact"/>
        <w:numPr>
          <w:numId w:val="1006"/>
          <w:ilvl w:val="0"/>
        </w:numPr>
      </w:pPr>
      <w:r>
        <w:t xml:space="preserve">I know the definition of similarity.</w:t>
      </w:r>
    </w:p>
    <w:p>
      <w:pPr>
        <w:pStyle w:val="Heading3"/>
      </w:pPr>
      <w:bookmarkStart w:id="28" w:name="lesson-7-reasoning-about-similarity-with-transformations"/>
      <w:r>
        <w:t xml:space="preserve">Lesson 7: Reasoning about Similarity with Transformations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know the relationships between corresponding sides and angles in similar triangles.</w:t>
      </w:r>
    </w:p>
    <w:p>
      <w:pPr>
        <w:pStyle w:val="Heading3"/>
      </w:pPr>
      <w:bookmarkStart w:id="29" w:name="lesson-8-are-they-all-similar"/>
      <w:r>
        <w:t xml:space="preserve">Lesson 8: Are They All Similar?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critique proofs that use similarity.</w:t>
      </w:r>
    </w:p>
    <w:p>
      <w:pPr>
        <w:pStyle w:val="Compact"/>
        <w:numPr>
          <w:numId w:val="1008"/>
          <w:ilvl w:val="0"/>
        </w:numPr>
      </w:pPr>
      <w:r>
        <w:t xml:space="preserve">I can write proofs using the definition of similarity.</w:t>
      </w:r>
    </w:p>
    <w:p>
      <w:pPr>
        <w:pStyle w:val="Heading3"/>
      </w:pPr>
      <w:bookmarkStart w:id="30" w:name="lesson-9-conditions-for-triangle-similarity"/>
      <w:r>
        <w:t xml:space="preserve">Lesson 9: Conditions for Triangle Similarity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explain why the Angle-Angle Triangle Similarity Theorem works.</w:t>
      </w:r>
    </w:p>
    <w:p>
      <w:pPr>
        <w:pStyle w:val="Heading3"/>
      </w:pPr>
      <w:bookmarkStart w:id="31" w:name="lesson-10-other-conditions-for-triangle-similarity"/>
      <w:r>
        <w:t xml:space="preserve">Lesson 10: Other Conditions for Triangle Similarity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explain why the Side-Angle-Side and Side-Side-Side Triangle Similarity Theorems work.</w:t>
      </w:r>
    </w:p>
    <w:p>
      <w:pPr>
        <w:pStyle w:val="Heading3"/>
      </w:pPr>
      <w:bookmarkStart w:id="32" w:name="lesson-11-splitting-triangle-sides-with-dilation-part-2"/>
      <w:r>
        <w:t xml:space="preserve">Lesson 11: Splitting Triangle Sides with Dilation, Part 2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explain why a segment parallel to one side of a triangle divides the other sides proportionally.</w:t>
      </w:r>
    </w:p>
    <w:p>
      <w:pPr>
        <w:pStyle w:val="Heading3"/>
      </w:pPr>
      <w:bookmarkStart w:id="33" w:name="lesson-12-practice-with-proportional-relationships"/>
      <w:r>
        <w:t xml:space="preserve">Lesson 12: Practice With Proportional Relationships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find scale factors and use them to solve problems.</w:t>
      </w:r>
    </w:p>
    <w:p>
      <w:pPr>
        <w:pStyle w:val="Heading3"/>
      </w:pPr>
      <w:bookmarkStart w:id="34" w:name="lesson-13-using-the-pythagorean-theorem-and-similarity"/>
      <w:r>
        <w:t xml:space="preserve">Lesson 13: Using the Pythagorean Theorem and Similarity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find similar triangles formed by the altitude to the hypotenuse in a right triangle.</w:t>
      </w:r>
    </w:p>
    <w:p>
      <w:pPr>
        <w:pStyle w:val="Heading3"/>
      </w:pPr>
      <w:bookmarkStart w:id="35" w:name="lesson-14-proving-the-pythagorean-theorem"/>
      <w:r>
        <w:t xml:space="preserve">Lesson 14: Proving the Pythagorean Theorem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prove the Pythagorean Theorem.</w:t>
      </w:r>
    </w:p>
    <w:p>
      <w:pPr>
        <w:pStyle w:val="Heading3"/>
      </w:pPr>
      <w:bookmarkStart w:id="36" w:name="lesson-15-finding-all-the-unknown-values-in-triangles"/>
      <w:r>
        <w:t xml:space="preserve">Lesson 15: Finding All the Unknown Values in Triangles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solve problems involving similar right triangles.</w:t>
      </w:r>
    </w:p>
    <w:p>
      <w:pPr>
        <w:pStyle w:val="Heading3"/>
      </w:pPr>
      <w:bookmarkStart w:id="37" w:name="lesson-16-bank-shot"/>
      <w:r>
        <w:t xml:space="preserve">Lesson 16: Bank Shot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solve and interpret problems involving similar right triangles.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©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2019-06-19T16:06:46Z</dcterms:created>
  <dcterms:modified xsi:type="dcterms:W3CDTF">2019-06-19T16:06:46Z</dcterms:modified>
</cp:coreProperties>
</file>