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congruence"/>
      <w:r>
        <w:t xml:space="preserve">Congruence</w:t>
      </w:r>
      <w:bookmarkEnd w:id="21"/>
    </w:p>
    <w:p>
      <w:pPr>
        <w:pStyle w:val="Heading3"/>
      </w:pPr>
      <w:bookmarkStart w:id="22" w:name="lesson-1-congruent-parts-part-1"/>
      <w:r>
        <w:t xml:space="preserve">Lesson 1: Congruent Parts, Part 1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identify corresponding parts from a congruence statement.</w:t>
      </w:r>
    </w:p>
    <w:p>
      <w:pPr>
        <w:pStyle w:val="Compact"/>
        <w:numPr>
          <w:numId w:val="1001"/>
          <w:ilvl w:val="0"/>
        </w:numPr>
      </w:pPr>
      <w:r>
        <w:t xml:space="preserve">I can use rigid transformations to figure out if figures are congruent.</w:t>
      </w:r>
    </w:p>
    <w:p>
      <w:pPr>
        <w:pStyle w:val="Compact"/>
        <w:numPr>
          <w:numId w:val="1001"/>
          <w:ilvl w:val="0"/>
        </w:numPr>
      </w:pPr>
      <w:r>
        <w:t xml:space="preserve">I can write a congruence statement.</w:t>
      </w:r>
    </w:p>
    <w:p>
      <w:pPr>
        <w:pStyle w:val="Heading3"/>
      </w:pPr>
      <w:bookmarkStart w:id="23" w:name="lesson-2-congruent-parts-part-2"/>
      <w:r>
        <w:t xml:space="preserve">Lesson 2: Congruent Parts, Part 2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identify corresponding parts from a congruence statement.</w:t>
      </w:r>
    </w:p>
    <w:p>
      <w:pPr>
        <w:pStyle w:val="Compact"/>
        <w:numPr>
          <w:numId w:val="1002"/>
          <w:ilvl w:val="0"/>
        </w:numPr>
      </w:pPr>
      <w:r>
        <w:t xml:space="preserve">I can use rigid transformations to explain why figures are congruent.</w:t>
      </w:r>
    </w:p>
    <w:p>
      <w:pPr>
        <w:pStyle w:val="Compact"/>
        <w:numPr>
          <w:numId w:val="1002"/>
          <w:ilvl w:val="0"/>
        </w:numPr>
      </w:pPr>
      <w:r>
        <w:t xml:space="preserve">I can write a congruence statement.</w:t>
      </w:r>
    </w:p>
    <w:p>
      <w:pPr>
        <w:pStyle w:val="Heading3"/>
      </w:pPr>
      <w:bookmarkStart w:id="24" w:name="lesson-3-congruent-triangles-part-1"/>
      <w:r>
        <w:t xml:space="preserve">Lesson 3: Congruent Triangles, Part 1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explain why if all the corresponding sides and angles of two triangles are congruent, then the triangles are congruent.</w:t>
      </w:r>
    </w:p>
    <w:p>
      <w:pPr>
        <w:pStyle w:val="Heading3"/>
      </w:pPr>
      <w:bookmarkStart w:id="25" w:name="lesson-4-congruent-triangles-part-2"/>
      <w:r>
        <w:t xml:space="preserve">Lesson 4: Congruent Triangles, Part 2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write conjectures about what I need to know to prove two triangles are congruent.</w:t>
      </w:r>
    </w:p>
    <w:p>
      <w:pPr>
        <w:pStyle w:val="Heading3"/>
      </w:pPr>
      <w:bookmarkStart w:id="26" w:name="lesson-5-points-segments-and-zigzags"/>
      <w:r>
        <w:t xml:space="preserve">Lesson 5: Points, Segments, and Zigzags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write a proof that segments of the same length are congruent.</w:t>
      </w:r>
    </w:p>
    <w:p>
      <w:pPr>
        <w:pStyle w:val="Heading3"/>
      </w:pPr>
      <w:bookmarkStart w:id="27" w:name="lesson-6-side-angle-side-triangle-congruence"/>
      <w:r>
        <w:t xml:space="preserve">Lesson 6: Side-Angle-Side Triangle Congruence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explain why the Side-Angle-Side Triangle Congruence Theorem works.</w:t>
      </w:r>
    </w:p>
    <w:p>
      <w:pPr>
        <w:pStyle w:val="Compact"/>
        <w:numPr>
          <w:numId w:val="1006"/>
          <w:ilvl w:val="0"/>
        </w:numPr>
      </w:pPr>
      <w:r>
        <w:t xml:space="preserve">I can use the Side-Angle-Side Triangle Congruence Theorem in a proof.</w:t>
      </w:r>
    </w:p>
    <w:p>
      <w:pPr>
        <w:pStyle w:val="Heading3"/>
      </w:pPr>
      <w:bookmarkStart w:id="28" w:name="lesson-7-angle-side-angle-triangle-congruence"/>
      <w:r>
        <w:t xml:space="preserve">Lesson 7: Angle-Side-Angle Triangle Congruence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explain why the Angle-Side-Angle Triangle Congruence Theorem works.</w:t>
      </w:r>
    </w:p>
    <w:p>
      <w:pPr>
        <w:pStyle w:val="Compact"/>
        <w:numPr>
          <w:numId w:val="1007"/>
          <w:ilvl w:val="0"/>
        </w:numPr>
      </w:pPr>
      <w:r>
        <w:t xml:space="preserve">I can use the Angle-Side-Angle Triangle Congruence Theorem in a proof.</w:t>
      </w:r>
    </w:p>
    <w:p>
      <w:pPr>
        <w:pStyle w:val="Heading3"/>
      </w:pPr>
      <w:bookmarkStart w:id="29" w:name="lesson-8-the-perpendicular-bisector-theorem"/>
      <w:r>
        <w:t xml:space="preserve">Lesson 8: The Perpendicular Bisector Theorem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critique an explanation of the Perpendicular Bisector Theorem.</w:t>
      </w:r>
    </w:p>
    <w:p>
      <w:pPr>
        <w:pStyle w:val="Compact"/>
        <w:numPr>
          <w:numId w:val="1008"/>
          <w:ilvl w:val="0"/>
        </w:numPr>
      </w:pPr>
      <w:r>
        <w:t xml:space="preserve">I can explain why the Perpendicular Bisector Theorem is true.</w:t>
      </w:r>
    </w:p>
    <w:p>
      <w:pPr>
        <w:pStyle w:val="Heading3"/>
      </w:pPr>
      <w:bookmarkStart w:id="30" w:name="lesson-9-side-side-side-triangle-congruence"/>
      <w:r>
        <w:t xml:space="preserve">Lesson 9: Side-Side-Side Triangle Congruence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explain why the Side-Side-Side Triangle Congruence Theorem works.</w:t>
      </w:r>
    </w:p>
    <w:p>
      <w:pPr>
        <w:pStyle w:val="Compact"/>
        <w:numPr>
          <w:numId w:val="1009"/>
          <w:ilvl w:val="0"/>
        </w:numPr>
      </w:pPr>
      <w:r>
        <w:t xml:space="preserve">I can use the Side-Side-Side Triangle Congruence Theorem in a proof.</w:t>
      </w:r>
    </w:p>
    <w:p>
      <w:pPr>
        <w:pStyle w:val="Heading3"/>
      </w:pPr>
      <w:bookmarkStart w:id="31" w:name="lesson-10-practicing-proofs"/>
      <w:r>
        <w:t xml:space="preserve">Lesson 10: Practicing Proofs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use the Side-Side-Side, Angle-Side-Angle, and Side-Angle-Side Triangle Congruence Theorems in proofs.</w:t>
      </w:r>
    </w:p>
    <w:p>
      <w:pPr>
        <w:pStyle w:val="Compact"/>
        <w:numPr>
          <w:numId w:val="1010"/>
          <w:ilvl w:val="0"/>
        </w:numPr>
      </w:pPr>
      <w:r>
        <w:t xml:space="preserve">I can write conjectures about quadrilaterals.</w:t>
      </w:r>
    </w:p>
    <w:p>
      <w:pPr>
        <w:pStyle w:val="Heading3"/>
      </w:pPr>
      <w:bookmarkStart w:id="32" w:name="lesson-11-side-side-angle-sometimes-congruence"/>
      <w:r>
        <w:t xml:space="preserve">Lesson 11: Side-Side-Angle (Sometimes) Congruence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know Side-Side-Angle does not guarantee triangles are congruent.</w:t>
      </w:r>
    </w:p>
    <w:p>
      <w:pPr>
        <w:pStyle w:val="Heading3"/>
      </w:pPr>
      <w:bookmarkStart w:id="33" w:name="lesson-12-proofs-about-quadrilaterals"/>
      <w:r>
        <w:t xml:space="preserve">Lesson 12: Proofs about Quadrilaterals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critique a proof about quadrilaterals.</w:t>
      </w:r>
    </w:p>
    <w:p>
      <w:pPr>
        <w:pStyle w:val="Compact"/>
        <w:numPr>
          <w:numId w:val="1012"/>
          <w:ilvl w:val="0"/>
        </w:numPr>
      </w:pPr>
      <w:r>
        <w:t xml:space="preserve">I can prove theorems about quadrilaterals.</w:t>
      </w:r>
    </w:p>
    <w:p>
      <w:pPr>
        <w:pStyle w:val="Compact"/>
        <w:numPr>
          <w:numId w:val="1012"/>
          <w:ilvl w:val="0"/>
        </w:numPr>
      </w:pPr>
      <w:r>
        <w:t xml:space="preserve">I can rewrite a conjecture so it is specific enough to prove.</w:t>
      </w:r>
    </w:p>
    <w:p>
      <w:pPr>
        <w:pStyle w:val="Heading3"/>
      </w:pPr>
      <w:bookmarkStart w:id="34" w:name="lesson-13-proofs-about-parallelograms"/>
      <w:r>
        <w:t xml:space="preserve">Lesson 13: Proofs about Parallelograms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prove theorems about the diagonals of a parallelogram.</w:t>
      </w:r>
    </w:p>
    <w:p>
      <w:pPr>
        <w:pStyle w:val="Heading3"/>
      </w:pPr>
      <w:bookmarkStart w:id="35" w:name="lesson-14-bisect-it"/>
      <w:r>
        <w:t xml:space="preserve">Lesson 14: Bisect It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critique a proof about constructions.</w:t>
      </w:r>
    </w:p>
    <w:p>
      <w:pPr>
        <w:pStyle w:val="Compact"/>
        <w:numPr>
          <w:numId w:val="1014"/>
          <w:ilvl w:val="0"/>
        </w:numPr>
      </w:pPr>
      <w:r>
        <w:t xml:space="preserve">I can explain why constructions work.</w:t>
      </w:r>
    </w:p>
    <w:p>
      <w:pPr>
        <w:pStyle w:val="Heading3"/>
      </w:pPr>
      <w:bookmarkStart w:id="36" w:name="lesson-15-congruence-for-quadrilaterals"/>
      <w:r>
        <w:t xml:space="preserve">Lesson 15: Congruence for Quadrilaterals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use rigid transformations to prove quadrilaterals are congruent.</w:t>
      </w:r>
    </w:p>
    <w:p>
      <w:pPr>
        <w:pStyle w:val="Compact"/>
        <w:numPr>
          <w:numId w:val="1015"/>
          <w:ilvl w:val="0"/>
        </w:numPr>
      </w:pPr>
      <w:r>
        <w:t xml:space="preserve">I can write conjectures about quadrilateral congruence.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©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2019-06-19T15:57:24Z</dcterms:created>
  <dcterms:modified xsi:type="dcterms:W3CDTF">2019-06-19T15:57:24Z</dcterms:modified>
</cp:coreProperties>
</file>