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5-día-1-de-centros-optional"/>
    <w:p>
      <w:pPr>
        <w:pStyle w:val="Heading1"/>
      </w:pPr>
      <w:r>
        <w:t xml:space="preserve">Lesson 5: Día 1 de centros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2.G.A.1, 2.NBT.A.3, 2.NBT.B.5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shapes using defining attributes.</w:t>
      </w:r>
    </w:p>
    <w:p>
      <w:pPr>
        <w:numPr>
          <w:ilvl w:val="0"/>
          <w:numId w:val="1001"/>
        </w:numPr>
        <w:pStyle w:val="Compact"/>
      </w:pPr>
      <w:r>
        <w:t xml:space="preserve">Draw and name shapes based on defining attributes.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Trabajemos con figuras.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describing, naming, and drawing triangles, quadrilaterals, and hexagons based on their defining attributes.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3 of the Which One center, which was first introduced in Kindergarten. In this new stage, called Grade 2 Shapes, students work with triangles, quadrilaterals and hexagons as they ask their partner yes or no questions to figure out what shape they chose. In Activity 2, students learn stage 2 of the Can You Draw It? center, which was first introduced in Grade 1. In this new stage, also called Grade 2 Shapes, students continue to work with triangles, quadrilaterals and hexagons as they describe and draw two-dimensional shapes.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3"/>
        </w:numPr>
        <w:pStyle w:val="Compact"/>
      </w:pPr>
      <w:r>
        <w:t xml:space="preserve">Materials from a previous lesson: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Centimeter Dot Paper - Standard (groups of 1): Activity 2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together today, where did you see evidence of the mathematical community established over the course of the school year?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2022-12-14T23:50:18Z</dcterms:created>
  <dcterms:modified xsi:type="dcterms:W3CDTF">2022-12-14T23:50:18Z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yRTGuuqv0EpaVIS55gaFiyoZDeNPQptWmFiUjJGKdvTtEIPjhicoF5+wJ6e3YqnjE/F0ZVvIxk0d0nH85YV1qQ==</vt:lpwstr>
  </property>
</Properties>
</file>