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6.jpg" ContentType="image/jpeg"/>
  <Override PartName="/word/media/rId32.svg" ContentType="image/svg+xml;base64"/>
  <Override PartName="/word/media/rId28.svg" ContentType="image/svg+xml;base64"/>
  <Override PartName="/word/media/rId41.svg" ContentType="image/svg+xml;base64"/>
  <Override PartName="/word/media/rId20.svg" ContentType="image/svg+xml;base64"/>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3810000" cy="2540000"/>
            <wp:effectExtent b="0" l="0" r="0" t="0"/>
            <wp:docPr descr="" title="" id="21" name="Picture"/>
            <a:graphic>
              <a:graphicData uri="http://schemas.openxmlformats.org/drawingml/2006/picture">
                <pic:pic>
                  <pic:nvPicPr>
                    <pic:cNvPr descr="data:image/svg+xml;base64,PHN2ZyBoZWlnaHQ9IjAuM2luIiB4bWxucz0iaHR0cDovL3d3dy53My5vcmcv%0AMjAwMC9zdmciIHZpZXdCb3g9IjAgMCAzMDAwLjI1IDc3Ni45NSI+CiAgPGRl%0AZnM+CiAgICA8c3R5bGU+LmNscy0xe2lzb2xhdGlvbjppc29sYXRlO30uY2xz%0ALTJ7ZmlsbDojOGYzNGNmO308L3N0eWxlPgogIDwvZGVmcz4KICA8ZyBjbGFz%0Acz0iY2xzLTEiPgogICAgPHBhdGggZD0iTTEyODAuNzYsNzY2LjU4aC0zOUwx%0AMTM4LDYyOC40OSwxMTA4LjIxLDY1NXYxMTEuNkgxMDc1LjFWNDgxLjgzaDMz%0ALjExVjYyM2wxMjkuMTItMTQxLjIxaDM5LjE1TDExNjIsNjA1LjUxWiIvPgog%0AICAgPHBhdGggZD0iTTEyOTYuNzQsNjc0LjQ1di0yOS42aDE2Ny40OXYyOS42%0AWiIvPgogICAgPHBhdGggZD0iTTE1ODguNjgsNTkyLjY1cTQ1LDAsNzAuOCwy%0AMi4zVDE2ODUuMjksNjc2cTAsNDQuMjItMjguMTUsNjkuMzR0LTc3LjYxLDI1%0ALjEycS00OC4xLDAtNzMuNDMtMTUuMzlWNzIzLjkycTEzLjY0LDguNzcsMzMu%0AODksMTMuNzNhMTY3LjMzLDE2Ny4zMywwLDAsMCwzOS45Myw1cTM0LjI3LDAs%0ANTMuMjctMTYuMTZ0MTktNDYuNzVxMC01OS42LTczLTU5LjU5LTE4LjUxLDAt%0ANDkuNDcsNS42NGwtMTYuNzUtMTAuNzEsMTAuNzEtMTMzLjIyaDE0MS42djI5%0ALjhIMTU1MS4yOWwtNy4yMSw4NS41QTIyNy40MSwyMjcuNDEsMCwwLDEsMTU4%0AOC42OCw1OTIuNjVaIi8+CiAgICA8cGF0aCBkPSJNMTk3Nyw3NjYuNThsLTk2%0ALjYtMjUyLjQxaC0xLjU2cTIuNzEsMzAsMi43Miw3MS4yOFY3NjYuNThIMTg1%0AMVY0ODEuODNoNDkuODZsOTAuMTcsMjM0Ljg5aDEuNTZsOTEtMjM0Ljg5SDIx%0AMzNWNzY2LjU4aC0zMy4xMVY1ODMuMTFxMC0zMS41NCwyLjczLTY4LjU2aC0x%0ALjU2bC05Ny4zOCwyNTJaIi8+CiAgICA8cGF0aCBkPSJNMjMzNy41NCw3NjYu%0ANThsLTYuNDItMzAuMzloLTEuNTZxLTE2LDIwLjA3LTMxLjg1LDI3LjE3dC0z%0AOS42Myw3LjExcS0zMS43NCwwLTQ5Ljc2LTE2LjM2dC0xOC00Ni41NXEwLTY0%0ALjY1LDEwMy40Mi02Ny43N2wzNi4yMy0xLjE3VjYyNS4zN3EwLTI1LjEyLTEw%0ALjgxLTM3LjF0LTM0LjU3LTEycS0yNi42OCwwLTYwLjM4LDE2LjM2bC05Ljkz%0ALTI0LjczYTE1Mi4yOSwxNTIuMjksMCwwLDEsMzQuNTctMTMuNDQsMTUwLDE1%0AMCwwLDAsMSwzNy42OC00Ljg3cTM4LjE3LDAsNTYuNTgsMTYuOTV0MTguNDEs%0ANTQuMzNWNzY2LjU4Wm0tNzMtMjIuNzlxMzAuMTgsMCw0Ny40Mi0xNi41NnQx%0ANy4yNC00Ni4zNVY2NjEuNkwyMjk2Ljg0LDY2M3EtMzguNTcsMS4zNy01NS42%0AMSwxMnQtMTcsMzNxMCwxNy41MywxMC42MiwyNi42OFQyMjY0LjUxLDc0My43%0AOVoiLz4KICAgIDxwYXRoIGQ9Ik0yNDk3LjA1LDc0My43OWExMDUsMTA1LDAs%0AMCwwLDE2LjU2LTEuMjcsMTA2LjQ0LDEwNi40NCwwLDAsMCwxMi42Ni0yLjYz%0AdjI0Ljc0cS01LjI2LDIuNTQtMTUuNDksNC4xOWExMTYuNTYsMTE2LjU2LDAs%0AMCwxLTE4LjQsMS42NXEtNjEuOTMsMC02MS45NC02NS4yNHYtMTI3aC0zMC41%0AN1Y1NjIuNjZsMzAuNTctMTMuNDQsMTMuNjQtNDUuNTdoMTguNjl2NDkuNDdo%0ANjEuOTR2MjUuMTJoLTYxLjk0VjcwMy44NnEwLDE5LjI5LDkuMTYsMjkuNjFU%0AMjQ5Ny4wNSw3NDMuNzlaIi8+CiAgICA8cGF0aCBkPSJNMjcxNSw3NjYuNThW%0ANjI4LjQ5cTAtMjYuMS0xMS44OC0zOXQtMzcuMi0xMi44NnEtMzMuNjksMC00%0AOS4xOCwxOC4zMXQtMTUuNDgsNjB2MTExLjZoLTMyLjMzVjQ2My41M2gzMi4z%0AM3Y5MS43M2ExOTkuNTcsMTk5LjU3LDAsMCwxLTEuNTYsMjcuNDZoMS45NXE5%0ALjU0LTE1LjM3LDI3LjE3LTI0LjI1dDQwLjIyLTguODZxMzkuMTMsMCw1OC43%0AMiwxOC42dDE5LjU3LDU5LjExVjc2Ni41OFoiLz4KICA8L2c+CiAgPHBvbHln%0Ab24gY2xhc3M9ImNscy0yIiBwb2ludHM9IjQxNy41MiAzMTEuNDYgNDE3LjUy%0AIDc3MC4zIDU4MS43MSA3NzAuMyA0MTcuNTIgMzExLjQ2Ii8+CiAgPHBvbHln%0Ab24gY2xhc3M9ImNscy0yIiBwb2ludHM9IjkxNi42IDMxMS40NiA3NzEuNjkg%0ANzcwLjMgOTE2LjYgNzcwLjMgOTE2LjYgMzExLjQ2Ii8+CiAgPHBvbHlnb24g%0AY2xhc3M9ImNscy0yIiBwb2ludHM9IjU1NS4zNyAxNS4yNiA2NzcuMzggNDg4%0ALjk1IDc5OC41MiAxNS4yNiA1NTUuMzcgMTUuMjYiLz4KICA8cmVjdCBjbGFz%0Acz0iY2xzLTIiIHg9IjIwLjgiIHk9IjI5Ni44IiB3aWR0aD0iMjA0Ljc1IiBo%0AZWlnaHQ9IjQ3My40OSIvPgogIDxwYXRoIGNsYXNzPSJjbHMtMiIgZD0iTTM4%0ALjg2LDEwNWE5NC4yMSw5NC4yMSwwLDEsMSw5NC4yMSw5NC4yMUE5NC4yLDk0%0ALjIsMCwwLDEsMzguODYsMTA1WiIvPgogIDxnIGNsYXNzPSJjbHMtMSI+CiAg%0AICA8cGF0aCBkPSJNMjgyMS45NCw1NDQuOTJoLTIwLjQ2VjQ2NS40NmgtMjYu%0AMnYtMTdoNzIuODZ2MTdoLTI2LjJaIi8+CiAgICA8cGF0aCBkPSJNMjkwMy44%0ANCw1NDQuOTJsLTIzLjIzLTc1LjdoLS42cTEuMjYsMjMuMSwxLjI2LDMwLjgy%0AdjQ0Ljg4SDI4NjNWNDQ4LjQzaDI3Ljg1bDIyLjgzLDczLjc5aC40bDI0LjIy%0ALTczLjc5aDI3Ljg0djk2LjQ5aC0xOS4wN1Y0OTkuMjVjMC0yLjE2LDAtNC42%0ANC4xLTcuNDZzLjM3LTEwLjI5Ljg5LTIyLjQ0aC0uNTlsLTI0Ljg4LDc1LjU3%0AWiIvPgogIDwvZz4KPC9zdmc+%0A"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3810000" cy="2540000"/>
                    </a:xfrm>
                    <a:prstGeom prst="rect">
                      <a:avLst/>
                    </a:prstGeom>
                    <a:noFill/>
                    <a:ln w="9525">
                      <a:noFill/>
                      <a:headEnd/>
                      <a:tailEnd/>
                    </a:ln>
                  </pic:spPr>
                </pic:pic>
              </a:graphicData>
            </a:graphic>
          </wp:inline>
        </w:drawing>
      </w:r>
    </w:p>
    <w:bookmarkStart w:id="51" w:name="lesson-12-whats-the-story"/>
    <w:p>
      <w:pPr>
        <w:pStyle w:val="Heading1"/>
      </w:pPr>
      <w:r>
        <w:t xml:space="preserve">Lesson 12: What’s the Story?</w:t>
      </w:r>
    </w:p>
    <w:bookmarkStart w:id="23" w:name="standards-alignments"/>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2.NBT.A, 2.NBT.B.5, 2.OA.A.1</w:t>
            </w:r>
          </w:p>
        </w:tc>
      </w:tr>
    </w:tbl>
    <w:bookmarkEnd w:id="23"/>
    <w:bookmarkStart w:id="24" w:name="teacher-facing-learning-goals"/>
    <w:p>
      <w:pPr>
        <w:pStyle w:val="Heading3"/>
      </w:pPr>
      <w:r>
        <w:t xml:space="preserve">Teacher-facing Learning Goals</w:t>
      </w:r>
    </w:p>
    <w:p>
      <w:pPr>
        <w:numPr>
          <w:ilvl w:val="0"/>
          <w:numId w:val="1001"/>
        </w:numPr>
        <w:pStyle w:val="Compact"/>
      </w:pPr>
      <w:r>
        <w:t xml:space="preserve">See math in the world around them.</w:t>
      </w:r>
    </w:p>
    <w:p>
      <w:pPr>
        <w:numPr>
          <w:ilvl w:val="0"/>
          <w:numId w:val="1001"/>
        </w:numPr>
        <w:pStyle w:val="Compact"/>
      </w:pPr>
      <w:r>
        <w:t xml:space="preserve">Write story problems using expressions.</w:t>
      </w:r>
    </w:p>
    <w:bookmarkEnd w:id="24"/>
    <w:bookmarkStart w:id="25" w:name="student-facing-learning-goals"/>
    <w:p>
      <w:pPr>
        <w:pStyle w:val="Heading3"/>
      </w:pPr>
      <w:r>
        <w:t xml:space="preserve">Student-facing Learning Goals</w:t>
      </w:r>
    </w:p>
    <w:p>
      <w:pPr>
        <w:numPr>
          <w:ilvl w:val="0"/>
          <w:numId w:val="1002"/>
        </w:numPr>
        <w:pStyle w:val="Compact"/>
      </w:pPr>
      <w:r>
        <w:t xml:space="preserve">Let’s write story problems.</w:t>
      </w:r>
    </w:p>
    <w:bookmarkEnd w:id="25"/>
    <w:bookmarkStart w:id="26" w:name="lesson-purpose"/>
    <w:p>
      <w:pPr>
        <w:pStyle w:val="Heading3"/>
      </w:pPr>
      <w:r>
        <w:t xml:space="preserve">Lesson Purpose</w:t>
      </w:r>
    </w:p>
    <w:p>
      <w:pPr>
        <w:pStyle w:val="FirstParagraph"/>
      </w:pPr>
      <w:r>
        <w:t xml:space="preserve">The purpose of this lesson is for students to ask mathematical questions and write story problems based on a given expression.</w:t>
      </w:r>
    </w:p>
    <w:p>
      <w:pPr>
        <w:pStyle w:val="BodyText"/>
      </w:pPr>
      <w:r>
        <w:t xml:space="preserve">In previous lessons, students solved story problems of all types, matched them with tape diagrams and equations, and wrote stories to match tape diagrams. In this lesson, students write story problems to match equations, ask mathematical questions based on pictures and about their environment, and write story problems based on their observations. The goal of the lesson synthesis is for students to discuss which story they liked the most of those that were shared.</w:t>
      </w:r>
    </w:p>
    <w:bookmarkEnd w:id="26"/>
    <w:bookmarkStart w:id="27" w:name="access-for"/>
    <w:p>
      <w:pPr>
        <w:pStyle w:val="Heading3"/>
      </w:pPr>
      <w:r>
        <w:t xml:space="preserve">Access for:</w:t>
      </w:r>
    </w:p>
    <w:bookmarkEnd w:id="27"/>
    <w:bookmarkStart w:id="31" w:name="students-with-disabilities"/>
    <w:p>
      <w:pPr>
        <w:pStyle w:val="Heading3"/>
      </w:pPr>
      <w:r>
        <w:drawing>
          <wp:inline>
            <wp:extent cx="3810000" cy="2540000"/>
            <wp:effectExtent b="0" l="0" r="0" t="0"/>
            <wp:docPr descr="" title="" id="29" name="Picture"/>
            <a:graphic>
              <a:graphicData uri="http://schemas.openxmlformats.org/drawingml/2006/picture">
                <pic:pic>
                  <pic:nvPicPr>
                    <pic:cNvPr descr="data:image/svg+xml;base64,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Cjwvc3ZnPg==" id="3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Students with Disabilities</w:t>
      </w:r>
    </w:p>
    <w:p>
      <w:pPr>
        <w:numPr>
          <w:ilvl w:val="0"/>
          <w:numId w:val="1003"/>
        </w:numPr>
        <w:pStyle w:val="Compact"/>
      </w:pPr>
      <w:r>
        <w:t xml:space="preserve">Action and Expression (Activity 2)</w:t>
      </w:r>
    </w:p>
    <w:bookmarkEnd w:id="31"/>
    <w:bookmarkStart w:id="35" w:name="english-learners"/>
    <w:p>
      <w:pPr>
        <w:pStyle w:val="Heading3"/>
      </w:pPr>
      <w:r>
        <w:drawing>
          <wp:inline>
            <wp:extent cx="3810000" cy="2540000"/>
            <wp:effectExtent b="0" l="0" r="0" t="0"/>
            <wp:docPr descr="" title="" id="33" name="Picture"/>
            <a:graphic>
              <a:graphicData uri="http://schemas.openxmlformats.org/drawingml/2006/picture">
                <pic:pic>
                  <pic:nvPicPr>
                    <pic:cNvPr descr="data:image/svg+xml;base64,PHN2ZyB4bWxucz0iaHR0cDovL3d3dy53My5vcmcvMjAwMC9zdmciIHZpZXdib3g9IjAgMCA0OTYgNTEyIj4KICAgIDxwYXRoIGQ9Ik0yNDggOEMxMTEuMDMgOCAwIDExOS4wMyAwIDI1NnMxMTEuMDMgMjQ4IDI0OCAyNDggMjQ4LTExMS4wMyAyNDgtMjQ4UzM4NC45NyA4IDI0OCA4em04Mi4yOSAzNTcuNmMtMy45IDMuODgtNy45OSA3Ljk1LTExLjMxIDExLjI4LTIuOTkgMy01LjEgNi43LTYuMTcgMTAuNzEtMS41MSA1LjY2LTIuNzMgMTEuMzgtNC43NyAxNi44N2wtMTcuMzkgNDYuODVjLTEzLjc2IDMtMjggNC42OS00Mi42NSA0LjY5di0yNy4zOGMxLjY5LTEyLjYyLTcuNjQtMzYuMjYtMjIuNjMtNTEuMjUtNi02LTkuMzctMTQuMTQtOS4zNy0yMi42M3YtMzIuMDFjMC0xMS42NC02LjI3LTIyLjM0LTE2LjQ2LTI3Ljk3LTE0LjM3LTcuOTUtMzQuODEtMTkuMDYtNDguODEtMjYuMTEtMTEuNDgtNS43OC0yMi4xLTEzLjE0LTMxLjY1LTIxLjc1bC0uOC0uNzJhMTE0Ljc5MiAxMTQuNzkyIDAgMCAxLTE4LjA2LTIwLjc0Yy05LjM4LTEzLjc3LTI0LjY2LTM2LjQyLTM0LjU5LTUxLjE0IDIwLjQ3LTQ1LjUgNTcuMzYtODIuMDQgMTAzLjItMTAxLjg5bDI0LjAxIDEyLjAxQzIwMy40OCA4OS43NCAyMTYgODIuMDEgMjE2IDcwLjExdi0xMS4zYzcuOTktMS4yOSAxNi4xMi0yLjExIDI0LjM5LTIuNDJsMjguMyAyOC4zYzYuMjUgNi4yNSA2LjI1IDE2LjM4IDAgMjIuNjNMMjY0IDExMmwtMTAuMzQgMTAuMzRjLTMuMTIgMy4xMi0zLjEyIDguMTkgMCAxMS4zMWw0LjY5IDQuNjljMy4xMiAzLjEyIDMuMTIgOC4xOSAwIDExLjMxbC04IDhhOC4wMDggOC4wMDggMCAwIDEtNS42NiAyLjM0aC04Ljk5Yy0yLjA4IDAtNC4wOC44MS01LjU4IDIuMjdsLTkuOTIgOS42NWE4LjAwOCA4LjAwOCAwIDAgMC0xLjU4IDkuMzFsMTUuNTkgMzEuMTljMi42NiA1LjMyLTEuMjEgMTEuNTgtNy4xNSAxMS41OGgtNS42NGMtMS45MyAwLTMuNzktLjctNS4yNC0xLjk2bC05LjI4LTguMDZhMTYuMDE3IDE2LjAxNyAwIDAgMC0xNS41NS0zLjFsLTMxLjE3IDEwLjM5YTExLjk1IDExLjk1IDAgMCAwLTguMTcgMTEuMzRjMCA0LjUzIDIuNTYgOC42NiA2LjYxIDEwLjY5bDExLjA4IDUuNTRjOS40MSA0LjcxIDE5Ljc5IDcuMTYgMzAuMzEgNy4xNnMyMi41OSAyNy4yOSAzMiAzMmg2Ni43NWM4LjQ5IDAgMTYuNjIgMy4zNyAyMi42MyA5LjM3bDEzLjY5IDEzLjY5YTMwLjUwMyAzMC41MDMgMCAwIDEgOC45MyAyMS41NyA0Ni41MzYgNDYuNTM2IDAgMCAxLTEzLjcyIDMyLjk4ek00MTcgMjc0LjI1Yy01Ljc5LTEuNDUtMTAuODQtNS0xNC4xNS05Ljk3bC0xNy45OC0yNi45N2EyMy45NyAyMy45NyAwIDAgMSAwLTI2LjYybDE5LjU5LTI5LjM4YzIuMzItMy40NyA1LjUtNi4yOSA5LjI0LTguMTVsMTIuOTgtNi40OUM0NDAuMiAxOTMuNTkgNDQ4IDIyMy44NyA0NDggMjU2YzAgOC42Ny0uNzQgMTcuMTYtMS44MiAyNS41NEw0MTcgMjc0LjI1eiI+PC9wYXRoPgo8L3N2Zz4=" id="3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English Learners</w:t>
      </w:r>
    </w:p>
    <w:p>
      <w:pPr>
        <w:numPr>
          <w:ilvl w:val="0"/>
          <w:numId w:val="1004"/>
        </w:numPr>
        <w:pStyle w:val="Compact"/>
      </w:pPr>
      <w:r>
        <w:t xml:space="preserve">MLR8 (Activity 2)</w:t>
      </w:r>
    </w:p>
    <w:bookmarkEnd w:id="35"/>
    <w:bookmarkStart w:id="36" w:name="instructional-routines"/>
    <w:p>
      <w:pPr>
        <w:pStyle w:val="Heading3"/>
      </w:pPr>
      <w:r>
        <w:t xml:space="preserve">Instructional Routines</w:t>
      </w:r>
    </w:p>
    <w:p>
      <w:pPr>
        <w:pStyle w:val="FirstParagraph"/>
      </w:pPr>
      <w:r>
        <w:t xml:space="preserve">Estimation Exploration (Warm-up)</w:t>
      </w:r>
    </w:p>
    <w:bookmarkEnd w:id="36"/>
    <w:bookmarkStart w:id="37" w:name="materials-to-gather"/>
    <w:p>
      <w:pPr>
        <w:pStyle w:val="Heading3"/>
      </w:pPr>
      <w:r>
        <w:t xml:space="preserve">Materials to Gather</w:t>
      </w:r>
    </w:p>
    <w:p>
      <w:pPr>
        <w:numPr>
          <w:ilvl w:val="0"/>
          <w:numId w:val="1005"/>
        </w:numPr>
        <w:pStyle w:val="Compact"/>
      </w:pPr>
      <w:r>
        <w:t xml:space="preserve">Connecting cubes: Activity 2</w:t>
      </w:r>
    </w:p>
    <w:p>
      <w:pPr>
        <w:numPr>
          <w:ilvl w:val="0"/>
          <w:numId w:val="1005"/>
        </w:numPr>
        <w:pStyle w:val="Compact"/>
      </w:pPr>
      <w:r>
        <w:t xml:space="preserve">Materials from a previous lesson: Activity 1</w:t>
      </w:r>
    </w:p>
    <w:bookmarkEnd w:id="37"/>
    <w:bookmarkStart w:id="38" w:name="materials-to-copy"/>
    <w:p>
      <w:pPr>
        <w:pStyle w:val="Heading3"/>
      </w:pPr>
      <w:r>
        <w:t xml:space="preserve">Materials to Copy</w:t>
      </w:r>
    </w:p>
    <w:p>
      <w:pPr>
        <w:numPr>
          <w:ilvl w:val="0"/>
          <w:numId w:val="1006"/>
        </w:numPr>
        <w:pStyle w:val="Compact"/>
      </w:pPr>
      <w:r>
        <w:t xml:space="preserve">Story Photos (groups of 2): Activity 2</w:t>
      </w:r>
    </w:p>
    <w:bookmarkEnd w:id="38"/>
    <w:bookmarkStart w:id="39" w:name="lesson-timeline"/>
    <w:p>
      <w:pPr>
        <w:pStyle w:val="Heading3"/>
      </w:pPr>
      <w:r>
        <w:t xml:space="preserve">Lesson Timeline</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Warm-up</w:t>
            </w:r>
          </w:p>
        </w:tc>
        <w:tc>
          <w:tcPr/>
          <w:p>
            <w:pPr>
              <w:pStyle w:val="Compact"/>
              <w:jc w:val="left"/>
            </w:pPr>
            <w:r>
              <w:t xml:space="preserve">10 min</w:t>
            </w:r>
          </w:p>
        </w:tc>
      </w:tr>
      <w:tr>
        <w:tc>
          <w:tcPr/>
          <w:p>
            <w:pPr>
              <w:pStyle w:val="Compact"/>
              <w:jc w:val="left"/>
            </w:pPr>
            <w:r>
              <w:t xml:space="preserve">Activity 1</w:t>
            </w:r>
          </w:p>
        </w:tc>
        <w:tc>
          <w:tcPr/>
          <w:p>
            <w:pPr>
              <w:pStyle w:val="Compact"/>
              <w:jc w:val="left"/>
            </w:pPr>
            <w:r>
              <w:t xml:space="preserve">15 min</w:t>
            </w:r>
          </w:p>
        </w:tc>
      </w:tr>
      <w:tr>
        <w:tc>
          <w:tcPr/>
          <w:p>
            <w:pPr>
              <w:pStyle w:val="Compact"/>
              <w:jc w:val="left"/>
            </w:pPr>
            <w:r>
              <w:t xml:space="preserve">Activity 2</w:t>
            </w:r>
          </w:p>
        </w:tc>
        <w:tc>
          <w:tcPr/>
          <w:p>
            <w:pPr>
              <w:pStyle w:val="Compact"/>
              <w:jc w:val="left"/>
            </w:pPr>
            <w:r>
              <w:t xml:space="preserve">20 min</w:t>
            </w:r>
          </w:p>
        </w:tc>
      </w:tr>
      <w:tr>
        <w:tc>
          <w:tcPr/>
          <w:p>
            <w:pPr>
              <w:pStyle w:val="Compact"/>
              <w:jc w:val="left"/>
            </w:pPr>
            <w:r>
              <w:t xml:space="preserve">Lesson Synthesis</w:t>
            </w:r>
          </w:p>
        </w:tc>
        <w:tc>
          <w:tcPr/>
          <w:p>
            <w:pPr>
              <w:pStyle w:val="Compact"/>
              <w:jc w:val="left"/>
            </w:pPr>
            <w:r>
              <w:t xml:space="preserve">10 min</w:t>
            </w:r>
          </w:p>
        </w:tc>
      </w:tr>
      <w:tr>
        <w:tc>
          <w:tcPr/>
          <w:p>
            <w:pPr>
              <w:pStyle w:val="Compact"/>
              <w:jc w:val="left"/>
            </w:pPr>
            <w:r>
              <w:t xml:space="preserve">Cool-down</w:t>
            </w:r>
          </w:p>
        </w:tc>
        <w:tc>
          <w:tcPr/>
          <w:p>
            <w:pPr>
              <w:pStyle w:val="Compact"/>
              <w:jc w:val="left"/>
            </w:pPr>
            <w:r>
              <w:t xml:space="preserve">5 min</w:t>
            </w:r>
          </w:p>
        </w:tc>
      </w:tr>
    </w:tbl>
    <w:bookmarkEnd w:id="39"/>
    <w:bookmarkStart w:id="40" w:name="teacher-reflection-question"/>
    <w:p>
      <w:pPr>
        <w:pStyle w:val="Heading3"/>
      </w:pPr>
      <w:r>
        <w:t xml:space="preserve">Teacher Reflection Question</w:t>
      </w:r>
    </w:p>
    <w:p>
      <w:pPr>
        <w:pStyle w:val="FirstParagraph"/>
      </w:pPr>
      <w:r>
        <w:t xml:space="preserve">Which students had opportunities to share their math story problems and thinking during the whole-class discussion? How did you select these students?</w:t>
      </w:r>
    </w:p>
    <w:p>
      <w:r>
        <w:pict>
          <v:rect style="width:0;height:1.5pt" o:hralign="center" o:hrstd="t" o:hr="t"/>
        </w:pict>
      </w:r>
    </w:p>
    <w:bookmarkEnd w:id="40"/>
    <w:bookmarkStart w:id="44" w:name="cool-down"/>
    <w:p>
      <w:pPr>
        <w:pStyle w:val="Heading2"/>
      </w:pPr>
      <w:r>
        <w:t xml:space="preserve">Cool-down</w:t>
      </w:r>
    </w:p>
    <w:p>
      <w:pPr>
        <w:pStyle w:val="FirstParagraph"/>
      </w:pPr>
      <w:r>
        <w:t xml:space="preserve">(to be completed at the end of the lesson)</w:t>
      </w:r>
      <w:r>
        <w:t xml:space="preserve"> </w:t>
      </w:r>
      <w:r>
        <w:drawing>
          <wp:inline>
            <wp:extent cx="3810000" cy="2540000"/>
            <wp:effectExtent b="0" l="0" r="0" t="0"/>
            <wp:docPr descr="" title="" id="42" name="Picture"/>
            <a:graphic>
              <a:graphicData uri="http://schemas.openxmlformats.org/drawingml/2006/picture">
                <pic:pic>
                  <pic:nvPicPr>
                    <pic:cNvPr descr="data:image/svg+xml;base64,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PC9wYXRoPgogIDwvc3ZnPg==" id="4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5</w:t>
      </w:r>
      <w:r>
        <w:t xml:space="preserve">min</w:t>
      </w:r>
    </w:p>
    <w:p>
      <w:pPr>
        <w:pStyle w:val="BodyText"/>
      </w:pPr>
      <w:r>
        <w:t xml:space="preserve">What Could the Question Be?</w:t>
      </w:r>
    </w:p>
    <w:bookmarkEnd w:id="44"/>
    <w:bookmarkStart w:id="45" w:name="standards-alignments-1"/>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2.NBT.B.5, 2.OA.A.1</w:t>
            </w:r>
          </w:p>
        </w:tc>
      </w:tr>
    </w:tbl>
    <w:bookmarkEnd w:id="45"/>
    <w:bookmarkStart w:id="49" w:name="student-facing-task-statement"/>
    <w:p>
      <w:pPr>
        <w:pStyle w:val="Heading3"/>
      </w:pPr>
      <w:r>
        <w:t xml:space="preserve">Student-facing Task Statement</w:t>
      </w:r>
    </w:p>
    <w:p>
      <w:pPr>
        <w:pStyle w:val="FirstParagraph"/>
      </w:pPr>
      <w:r>
        <w:drawing>
          <wp:inline>
            <wp:extent cx="5943600" cy="3336008"/>
            <wp:effectExtent b="0" l="0" r="0" t="0"/>
            <wp:docPr descr="Kids in a 5K race." title="" id="47" name="Picture"/>
            <a:graphic>
              <a:graphicData uri="http://schemas.openxmlformats.org/drawingml/2006/picture">
                <pic:pic>
                  <pic:nvPicPr>
                    <pic:cNvPr descr="/app/tmp/embedder-1671017513.673205.jpg" id="48" name="Picture"/>
                    <pic:cNvPicPr>
                      <a:picLocks noChangeArrowheads="1" noChangeAspect="1"/>
                    </pic:cNvPicPr>
                  </pic:nvPicPr>
                  <pic:blipFill>
                    <a:blip r:embed="rId46"/>
                    <a:stretch>
                      <a:fillRect/>
                    </a:stretch>
                  </pic:blipFill>
                  <pic:spPr bwMode="auto">
                    <a:xfrm>
                      <a:off x="0" y="0"/>
                      <a:ext cx="5943600" cy="3336008"/>
                    </a:xfrm>
                    <a:prstGeom prst="rect">
                      <a:avLst/>
                    </a:prstGeom>
                    <a:noFill/>
                    <a:ln w="9525">
                      <a:noFill/>
                      <a:headEnd/>
                      <a:tailEnd/>
                    </a:ln>
                  </pic:spPr>
                </pic:pic>
              </a:graphicData>
            </a:graphic>
          </wp:inline>
        </w:drawing>
      </w:r>
    </w:p>
    <w:p>
      <w:pPr>
        <w:pStyle w:val="BodyText"/>
      </w:pPr>
      <w:r>
        <w:t xml:space="preserve">Tyler writes the equation</w:t>
      </w:r>
      <w:r>
        <w:t xml:space="preserve"> </w:t>
      </w:r>
      <m:oMath>
        <m:r>
          <m:t>24</m:t>
        </m:r>
        <m:r>
          <m:rPr>
            <m:sty m:val="p"/>
          </m:rPr>
          <m:t>+</m:t>
        </m:r>
        <m:r>
          <m:t>37</m:t>
        </m:r>
        <m:r>
          <m:rPr>
            <m:sty m:val="p"/>
          </m:rPr>
          <m:t>=</m:t>
        </m:r>
        <m:r>
          <m:t>61</m:t>
        </m:r>
      </m:oMath>
      <w:r>
        <w:t xml:space="preserve"> </w:t>
      </w:r>
      <w:r>
        <w:t xml:space="preserve">to answer a question about the picture.</w:t>
      </w:r>
    </w:p>
    <w:p>
      <w:pPr>
        <w:pStyle w:val="BodyText"/>
      </w:pPr>
      <w:r>
        <w:t xml:space="preserve">Write a story problem with a question that Tyler’s equation could answer.</w:t>
      </w:r>
    </w:p>
    <w:bookmarkEnd w:id="49"/>
    <w:bookmarkStart w:id="50" w:name="student-responses"/>
    <w:p>
      <w:pPr>
        <w:pStyle w:val="Heading3"/>
      </w:pPr>
      <w:r>
        <w:t xml:space="preserve">Student Responses</w:t>
      </w:r>
    </w:p>
    <w:p>
      <w:pPr>
        <w:pStyle w:val="FirstParagraph"/>
      </w:pPr>
      <w:r>
        <w:t xml:space="preserve">Sample response: There are 24 kids running. There are 37 more kids behind them walking. How many kids are there altogether in the race? There are 61 kids in the race.</w:t>
      </w:r>
    </w:p>
    <w:bookmarkEnd w:id="50"/>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6" Target="media/rId46.jpg" /><Relationship Type="http://schemas.openxmlformats.org/officeDocument/2006/relationships/image" Id="rId32" Target="media/rId32.svg" /><Relationship Type="http://schemas.openxmlformats.org/officeDocument/2006/relationships/image" Id="rId28" Target="media/rId28.svg" /><Relationship Type="http://schemas.openxmlformats.org/officeDocument/2006/relationships/image" Id="rId41" Target="media/rId41.svg" /><Relationship Type="http://schemas.openxmlformats.org/officeDocument/2006/relationships/image" Id="rId20" Target="media/rId20.sv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2022-12-14T11:31:54Z</dcterms:created>
  <dcterms:modified xsi:type="dcterms:W3CDTF">2022-12-14T11:31:54Z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jRwD9onlgktpy36iBd1I1l/sszhqxZV352KVTZIGsKWpGEav5W16Fqwv3bxUuWS+ZgTKvn5PyGxi6HA95gmz+A==</vt:lpwstr>
  </property>
</Properties>
</file>